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C0" w:rsidRDefault="00A15FC0" w:rsidP="00A15FC0">
      <w:pPr>
        <w:pStyle w:val="BodyTextIndent"/>
        <w:spacing w:line="276" w:lineRule="auto"/>
        <w:ind w:firstLine="709"/>
        <w:rPr>
          <w:rFonts w:ascii="Times New Roman" w:hAnsi="Times New Roman"/>
          <w:b/>
        </w:rPr>
      </w:pPr>
      <w:r w:rsidRPr="00550B32">
        <w:rPr>
          <w:rFonts w:ascii="Times New Roman" w:hAnsi="Times New Roman"/>
          <w:b/>
        </w:rPr>
        <w:t>III. LĨNH VỰC GIÁO DỤC TRUNG HỌC</w:t>
      </w:r>
    </w:p>
    <w:p w:rsidR="00A67E30" w:rsidRPr="00550B32" w:rsidRDefault="00A67E30" w:rsidP="00A67E30">
      <w:pPr>
        <w:spacing w:before="120" w:line="300" w:lineRule="auto"/>
        <w:ind w:right="-143" w:firstLine="720"/>
        <w:jc w:val="both"/>
        <w:rPr>
          <w:sz w:val="28"/>
          <w:szCs w:val="28"/>
          <w:shd w:val="clear" w:color="auto" w:fill="FFFFFF"/>
        </w:rPr>
      </w:pPr>
      <w:r w:rsidRPr="00550B32">
        <w:rPr>
          <w:b/>
          <w:sz w:val="28"/>
          <w:szCs w:val="28"/>
        </w:rPr>
        <w:t xml:space="preserve">7. </w:t>
      </w:r>
      <w:r w:rsidRPr="00550B32">
        <w:rPr>
          <w:b/>
          <w:sz w:val="28"/>
          <w:szCs w:val="28"/>
          <w:shd w:val="clear" w:color="auto" w:fill="FFFFFF"/>
        </w:rPr>
        <w:t>Tuyển sinh trung học cơ sở</w:t>
      </w:r>
      <w:r w:rsidRPr="00550B32">
        <w:rPr>
          <w:sz w:val="28"/>
          <w:szCs w:val="28"/>
          <w:shd w:val="clear" w:color="auto" w:fill="FFFFFF"/>
        </w:rPr>
        <w:t xml:space="preserve"> - </w:t>
      </w:r>
      <w:r w:rsidRPr="00550B32">
        <w:rPr>
          <w:b/>
          <w:bCs/>
          <w:sz w:val="28"/>
          <w:szCs w:val="28"/>
          <w:shd w:val="clear" w:color="auto" w:fill="FFFFFF"/>
        </w:rPr>
        <w:t xml:space="preserve">3.000182 </w:t>
      </w:r>
    </w:p>
    <w:p w:rsidR="00A67E30" w:rsidRPr="00550B32" w:rsidRDefault="00A67E30" w:rsidP="00A67E30">
      <w:pPr>
        <w:shd w:val="clear" w:color="auto" w:fill="FFFFFF"/>
        <w:spacing w:before="120" w:after="120" w:line="234" w:lineRule="atLeast"/>
        <w:ind w:firstLine="720"/>
        <w:jc w:val="both"/>
        <w:rPr>
          <w:b/>
          <w:bCs/>
          <w:i/>
          <w:iCs/>
          <w:sz w:val="28"/>
          <w:szCs w:val="28"/>
        </w:rPr>
      </w:pPr>
      <w:r w:rsidRPr="00550B32">
        <w:rPr>
          <w:b/>
          <w:bCs/>
          <w:i/>
          <w:iCs/>
          <w:sz w:val="28"/>
          <w:szCs w:val="28"/>
        </w:rPr>
        <w:t>a) Trình tự thực hiện</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Hằng năm tổ chức 01 (một) lần tuyển sinh trung học cơ sở.</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Tuyển sinh trung học cơ sở được thực hiện theo phương thức xét tuyển.</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Tiêu chí xét tuyển do Sở Giáo dục và Đào tạo hướng dẫn cụ thể, bảo đảm thực hiện việc xét tuyển công bằng, khách quan, minh bạch, phù hợp với tình hình thực tế tại địa phương.</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Đối với trường trung học cơ sở, trường phổ thông có nhiều cấp học trong đó có cấp trung học cơ sở (sau đây gọi chung là trường trung học cơ sở) thuộc đại học, trường đại học, viện nghiên cứu, tiêu chí xét tuyển do đại học, trường đại học, viện nghiên cứu trực tiếp quản lý hướng dẫn hoặc thực hiện theo hướng dẫn của Sở Giáo dục và Đào tạo nơi trường đặt trụ sở.</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Quy trình tuyển sinh trung học cơ sở</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Chủ tịch Ủy ban nhân dân xã, phê duyệt kế hoạch tuyển sinh trung học cơ sở. Kế hoạch tuyển sinh trung học cơ sở bao gồm các nội dung cơ bản sau: đối tượng tuyển sinh; chỉ tiêu và địa bàn tuyển sinh; tiêu chí xét tuyển; thời gian xét tuyển và công bố kết quả tuyển sinh. Kế hoạch tuyển sinh trung học cơ sở được công bố trước ngày 31 tháng 3 hằng năm.</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Đối với các trường trung học cơ sở thuộc đại học, trường đại học, viện nghiên cứu, kế hoạch tuyển sinh trung học cơ sở do Giám đốc đại học, Hiệu trưởng trường đại học, Viện trưởng viện nghiên cứu trực tiếp quản lý quyết định sau khi thống nhất với Ủy ban nhân dân xã tạo nơi trường đặt trụ sở.</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Căn cứ kế hoạch tuyển sinh trung học cơ sở đã được phê duyệt, Hội đồng tuyển sinh trung học cơ sở xây dựng và thông báo công khai kế hoạch tuyển sinh của nhà trường; tổ chức việc đăng ký tuyển sinh, tiếp nhận và chuẩn bị nội dung đăng ký tuyển sinh.</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 Hội đồng tuyển sinh trung học cơ sở tổ chức việc xét tuyển theo kế hoạch tuyển sinh đã được phê duyệt; đề xuất danh sách học sinh trúng tuyển với Hiệu trưởng nhà trường để trình Chủ tịch Ủy ban nhân dân cấp xã phê duyệt.</w:t>
      </w:r>
    </w:p>
    <w:p w:rsidR="00A67E30" w:rsidRPr="00550B32" w:rsidRDefault="00A67E30" w:rsidP="00A67E30">
      <w:pPr>
        <w:shd w:val="clear" w:color="auto" w:fill="FFFFFF"/>
        <w:spacing w:before="120" w:after="120" w:line="234" w:lineRule="atLeast"/>
        <w:ind w:firstLine="720"/>
        <w:jc w:val="both"/>
        <w:rPr>
          <w:sz w:val="28"/>
          <w:szCs w:val="28"/>
        </w:rPr>
      </w:pPr>
      <w:r w:rsidRPr="00550B32">
        <w:rPr>
          <w:sz w:val="28"/>
          <w:szCs w:val="28"/>
        </w:rPr>
        <w:t>Đối với các trường trung học cơ sở thuộc đại học, trường đại học, viện nghiên cứu, danh sách học sinh trúng tuyển do Giám đốc đại học, Hiệu trưởng trường đại học, Viện trưởng viện nghiên cứu trực tiếp quản lý phê duyệt.</w:t>
      </w:r>
    </w:p>
    <w:p w:rsidR="00A67E30" w:rsidRPr="00550B32" w:rsidRDefault="00A67E30" w:rsidP="00A67E30">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lastRenderedPageBreak/>
        <w:t>+ Quầy số 2 Chi nhánh Trung tâm Phục vụ hành chính công tỉnh Đồng Tháp - 02773.898955 tại địa chỉ: số 85, Nguyễn Huệ, phường Cao Lãnh, tỉnh Đồng Tháp;</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một phần (dichvucong.gov.vn).</w:t>
      </w:r>
    </w:p>
    <w:p w:rsidR="00A67E30" w:rsidRPr="00550B32" w:rsidRDefault="00A67E30" w:rsidP="00A67E30">
      <w:pPr>
        <w:shd w:val="clear" w:color="auto" w:fill="FFFFFF"/>
        <w:spacing w:before="120" w:after="120"/>
        <w:ind w:firstLine="709"/>
        <w:jc w:val="both"/>
        <w:rPr>
          <w:b/>
          <w:i/>
          <w:iCs/>
          <w:sz w:val="28"/>
          <w:szCs w:val="28"/>
          <w:lang w:val="pt-BR"/>
        </w:rPr>
      </w:pPr>
      <w:r w:rsidRPr="00550B32">
        <w:rPr>
          <w:b/>
          <w:i/>
          <w:iCs/>
          <w:sz w:val="28"/>
          <w:szCs w:val="28"/>
          <w:lang w:val="pt-BR"/>
        </w:rPr>
        <w:t>c) Cách thức thực hiện</w:t>
      </w:r>
    </w:p>
    <w:p w:rsidR="00A67E30" w:rsidRPr="00550B32" w:rsidRDefault="00A67E30" w:rsidP="00A67E30">
      <w:pPr>
        <w:shd w:val="clear" w:color="auto" w:fill="FFFFFF"/>
        <w:spacing w:before="120" w:after="120"/>
        <w:ind w:firstLine="709"/>
        <w:jc w:val="both"/>
        <w:rPr>
          <w:sz w:val="28"/>
          <w:szCs w:val="28"/>
          <w:lang w:val="pt-BR"/>
        </w:rPr>
      </w:pPr>
      <w:r w:rsidRPr="00550B32">
        <w:rPr>
          <w:sz w:val="28"/>
          <w:szCs w:val="28"/>
          <w:lang w:val="pt-BR"/>
        </w:rPr>
        <w:t>Nộp trực tiếp hoặc gửi qua bưu chính hoặc trực tuyến.</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d) Thành phần, số lượng hồ sơ</w:t>
      </w:r>
    </w:p>
    <w:p w:rsidR="00A67E30" w:rsidRPr="00550B32" w:rsidRDefault="00A67E30" w:rsidP="00A67E30">
      <w:pPr>
        <w:shd w:val="clear" w:color="auto" w:fill="FFFFFF"/>
        <w:spacing w:before="120" w:after="120" w:line="234" w:lineRule="atLeast"/>
        <w:ind w:firstLine="720"/>
        <w:jc w:val="both"/>
        <w:rPr>
          <w:sz w:val="28"/>
          <w:szCs w:val="28"/>
          <w:lang w:val="pt-BR"/>
        </w:rPr>
      </w:pPr>
      <w:r w:rsidRPr="00550B32">
        <w:rPr>
          <w:sz w:val="28"/>
          <w:szCs w:val="28"/>
          <w:lang w:val="pt-BR"/>
        </w:rPr>
        <w:t>Theo hướng dẫn của Sở Giáo dục và Đào tạo.</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đ) Thời hạn giải quyết</w:t>
      </w:r>
    </w:p>
    <w:p w:rsidR="00A67E30" w:rsidRPr="00550B32" w:rsidRDefault="00A67E30" w:rsidP="00A67E30">
      <w:pPr>
        <w:shd w:val="clear" w:color="auto" w:fill="FFFFFF"/>
        <w:spacing w:before="120" w:after="120" w:line="234" w:lineRule="atLeast"/>
        <w:ind w:firstLine="720"/>
        <w:jc w:val="both"/>
        <w:rPr>
          <w:sz w:val="28"/>
          <w:szCs w:val="28"/>
          <w:lang w:val="pt-BR"/>
        </w:rPr>
      </w:pPr>
      <w:r w:rsidRPr="00550B32">
        <w:rPr>
          <w:sz w:val="28"/>
          <w:szCs w:val="28"/>
          <w:lang w:val="pt-BR"/>
        </w:rPr>
        <w:t>Theo hướng dẫn của Sở Giáo dục và Đào tạo.</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 xml:space="preserve">e) Đối tượng thực hiện: </w:t>
      </w:r>
      <w:r w:rsidRPr="00550B32">
        <w:rPr>
          <w:sz w:val="28"/>
          <w:szCs w:val="28"/>
          <w:lang w:val="pt-BR"/>
        </w:rPr>
        <w:t>Cá nhân.</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 xml:space="preserve">g) Cơ quan thực hiện: </w:t>
      </w:r>
      <w:r w:rsidRPr="00550B32">
        <w:rPr>
          <w:sz w:val="28"/>
          <w:szCs w:val="28"/>
          <w:lang w:val="pt-BR"/>
        </w:rPr>
        <w:t>Trường trung học cơ sở.</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 xml:space="preserve">h) Kết quả thực hiện: </w:t>
      </w:r>
      <w:r w:rsidRPr="00550B32">
        <w:rPr>
          <w:sz w:val="28"/>
          <w:szCs w:val="28"/>
          <w:lang w:val="pt-BR"/>
        </w:rPr>
        <w:t>Học sinh được tuyển vào học lớp 6.</w:t>
      </w:r>
    </w:p>
    <w:p w:rsidR="00A67E30" w:rsidRPr="00550B32" w:rsidRDefault="00A67E30" w:rsidP="00A67E30">
      <w:pPr>
        <w:shd w:val="clear" w:color="auto" w:fill="FFFFFF"/>
        <w:spacing w:before="120" w:after="120" w:line="234" w:lineRule="atLeast"/>
        <w:ind w:firstLine="720"/>
        <w:jc w:val="both"/>
        <w:rPr>
          <w:sz w:val="28"/>
          <w:szCs w:val="28"/>
          <w:lang w:val="pt-BR"/>
        </w:rPr>
      </w:pPr>
      <w:r w:rsidRPr="00550B32">
        <w:rPr>
          <w:b/>
          <w:bCs/>
          <w:i/>
          <w:iCs/>
          <w:sz w:val="28"/>
          <w:szCs w:val="28"/>
          <w:lang w:val="pt-BR"/>
        </w:rPr>
        <w:t>i) Phí, lệ phí:</w:t>
      </w:r>
      <w:r w:rsidRPr="00550B32">
        <w:rPr>
          <w:sz w:val="28"/>
          <w:szCs w:val="28"/>
          <w:lang w:val="pt-BR"/>
        </w:rPr>
        <w:t xml:space="preserve"> Không</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k) Mẫu đơn, mẫu tờ khai:</w:t>
      </w:r>
      <w:r w:rsidRPr="00550B32">
        <w:rPr>
          <w:sz w:val="28"/>
          <w:szCs w:val="28"/>
          <w:lang w:val="pt-BR"/>
        </w:rPr>
        <w:t>Không</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l) Yêu cầu, điều kiện thực hiện thủ tục hành chính</w:t>
      </w:r>
    </w:p>
    <w:p w:rsidR="00A67E30" w:rsidRPr="00550B32" w:rsidRDefault="00A67E30" w:rsidP="00A67E30">
      <w:pPr>
        <w:shd w:val="clear" w:color="auto" w:fill="FFFFFF"/>
        <w:spacing w:before="120" w:after="120" w:line="234" w:lineRule="atLeast"/>
        <w:ind w:firstLine="720"/>
        <w:jc w:val="both"/>
        <w:rPr>
          <w:sz w:val="28"/>
          <w:szCs w:val="28"/>
          <w:lang w:val="pt-BR"/>
        </w:rPr>
      </w:pPr>
      <w:r w:rsidRPr="00550B32">
        <w:rPr>
          <w:i/>
          <w:iCs/>
          <w:sz w:val="28"/>
          <w:szCs w:val="28"/>
          <w:lang w:val="pt-BR"/>
        </w:rPr>
        <w:t>Học sinh hoàn thành chương trình giáo dục phổ thông cấp tiểu học, học viên hoàn thành chương trình xóa mù chữ giai đoạn 2, trong độ tuổi vào học lớp 6 theo quy định tại Điều lệ trường trung học cơ sở, trường trung học phổ thông và trường phổ thông có nhiều cấp học.</w:t>
      </w:r>
    </w:p>
    <w:p w:rsidR="00A67E30" w:rsidRPr="00550B32" w:rsidRDefault="00A67E30" w:rsidP="00A67E30">
      <w:pPr>
        <w:shd w:val="clear" w:color="auto" w:fill="FFFFFF"/>
        <w:spacing w:before="120" w:after="120" w:line="234" w:lineRule="atLeast"/>
        <w:ind w:firstLine="720"/>
        <w:jc w:val="both"/>
        <w:rPr>
          <w:b/>
          <w:bCs/>
          <w:i/>
          <w:iCs/>
          <w:sz w:val="28"/>
          <w:szCs w:val="28"/>
          <w:lang w:val="pt-BR"/>
        </w:rPr>
      </w:pPr>
      <w:r w:rsidRPr="00550B32">
        <w:rPr>
          <w:b/>
          <w:bCs/>
          <w:i/>
          <w:iCs/>
          <w:sz w:val="28"/>
          <w:szCs w:val="28"/>
          <w:lang w:val="pt-BR"/>
        </w:rPr>
        <w:t>m) Căn cứ pháp lý</w:t>
      </w:r>
    </w:p>
    <w:p w:rsidR="00A67E30" w:rsidRPr="00550B32" w:rsidRDefault="00A67E30" w:rsidP="00A67E30">
      <w:pPr>
        <w:shd w:val="clear" w:color="auto" w:fill="FFFFFF"/>
        <w:spacing w:line="234" w:lineRule="atLeast"/>
        <w:ind w:firstLine="720"/>
        <w:jc w:val="both"/>
        <w:rPr>
          <w:i/>
          <w:iCs/>
          <w:sz w:val="28"/>
          <w:szCs w:val="28"/>
          <w:lang w:val="pt-BR"/>
        </w:rPr>
      </w:pPr>
      <w:r w:rsidRPr="00550B32">
        <w:rPr>
          <w:i/>
          <w:iCs/>
          <w:sz w:val="28"/>
          <w:szCs w:val="28"/>
          <w:lang w:val="pt-BR"/>
        </w:rPr>
        <w:t>- Thông tư số </w:t>
      </w:r>
      <w:hyperlink r:id="rId6" w:tgtFrame="_blank" w:tooltip="Thông tư 30/2024/TT-BGDĐT" w:history="1">
        <w:r w:rsidRPr="00550B32">
          <w:rPr>
            <w:i/>
            <w:iCs/>
            <w:sz w:val="28"/>
            <w:szCs w:val="28"/>
            <w:lang w:val="pt-BR"/>
          </w:rPr>
          <w:t>30/2024/TT-BGDĐT</w:t>
        </w:r>
      </w:hyperlink>
      <w:r w:rsidRPr="00550B32">
        <w:rPr>
          <w:i/>
          <w:iCs/>
          <w:sz w:val="28"/>
          <w:szCs w:val="28"/>
          <w:lang w:val="pt-BR"/>
        </w:rPr>
        <w:t> ngày 30/12/2024 của Bộ trưởng Bộ Giáo dục và Đào tạo ban hành Quy chế tuyển sinh trung học cơ sở và tuyển sinh trung học phổ thông.</w:t>
      </w:r>
    </w:p>
    <w:p w:rsidR="00A67E30" w:rsidRPr="00550B32" w:rsidRDefault="00A67E30" w:rsidP="00A67E30">
      <w:pPr>
        <w:shd w:val="clear" w:color="auto" w:fill="FFFFFF"/>
        <w:spacing w:line="234" w:lineRule="atLeast"/>
        <w:ind w:firstLine="720"/>
        <w:jc w:val="both"/>
        <w:rPr>
          <w:i/>
          <w:iCs/>
          <w:sz w:val="28"/>
          <w:szCs w:val="28"/>
          <w:lang w:val="pt-BR"/>
        </w:rPr>
      </w:pPr>
      <w:r w:rsidRPr="00550B32">
        <w:rPr>
          <w:b/>
          <w:sz w:val="28"/>
          <w:szCs w:val="28"/>
          <w:lang w:val="pt-BR"/>
        </w:rPr>
        <w:t xml:space="preserve">- </w:t>
      </w:r>
      <w:r w:rsidRPr="00550B32">
        <w:rPr>
          <w:i/>
          <w:iCs/>
          <w:sz w:val="28"/>
          <w:szCs w:val="28"/>
          <w:lang w:val="pt-BR"/>
        </w:rPr>
        <w:t>Thông tư số 10/2025/TT-BGDĐT ngày 12/6/2025 của Bộ trưởng Bộ Giáo dục và Đào tạo quy định về phân quyền, phân cấp và phân định thẩm quyền thực hiện nhiệm vụ quản lý nhà nước.</w:t>
      </w:r>
    </w:p>
    <w:p w:rsidR="00A67E30" w:rsidRPr="00550B32" w:rsidRDefault="00A67E30" w:rsidP="00A67E30">
      <w:pPr>
        <w:shd w:val="clear" w:color="auto" w:fill="FFFFFF"/>
        <w:spacing w:line="234" w:lineRule="atLeast"/>
        <w:jc w:val="both"/>
        <w:rPr>
          <w:sz w:val="28"/>
          <w:szCs w:val="28"/>
          <w:lang w:val="pt-BR"/>
        </w:rPr>
      </w:pPr>
    </w:p>
    <w:p w:rsidR="004E3268" w:rsidRPr="00550B32" w:rsidRDefault="004E3268" w:rsidP="004E3268">
      <w:pPr>
        <w:pStyle w:val="BodyTextIndent"/>
        <w:spacing w:line="276" w:lineRule="auto"/>
        <w:ind w:firstLine="0"/>
        <w:rPr>
          <w:rFonts w:ascii="Times New Roman" w:hAnsi="Times New Roman"/>
          <w:b/>
        </w:rPr>
      </w:pPr>
      <w:bookmarkStart w:id="0" w:name="_GoBack"/>
      <w:bookmarkEnd w:id="0"/>
    </w:p>
    <w:sectPr w:rsidR="004E3268" w:rsidRPr="00550B3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07" w:rsidRDefault="00192D07">
      <w:r>
        <w:separator/>
      </w:r>
    </w:p>
  </w:endnote>
  <w:endnote w:type="continuationSeparator" w:id="0">
    <w:p w:rsidR="00192D07" w:rsidRDefault="0019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07" w:rsidRDefault="00192D07">
      <w:r>
        <w:separator/>
      </w:r>
    </w:p>
  </w:footnote>
  <w:footnote w:type="continuationSeparator" w:id="0">
    <w:p w:rsidR="00192D07" w:rsidRDefault="00192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52DFA"/>
    <w:rsid w:val="00097AC8"/>
    <w:rsid w:val="00176393"/>
    <w:rsid w:val="00180582"/>
    <w:rsid w:val="0019168E"/>
    <w:rsid w:val="00192D07"/>
    <w:rsid w:val="001E38BE"/>
    <w:rsid w:val="00244C2E"/>
    <w:rsid w:val="0025546B"/>
    <w:rsid w:val="00267C6D"/>
    <w:rsid w:val="002837F4"/>
    <w:rsid w:val="002E46D9"/>
    <w:rsid w:val="00366E4B"/>
    <w:rsid w:val="003744C3"/>
    <w:rsid w:val="003903D2"/>
    <w:rsid w:val="003D2663"/>
    <w:rsid w:val="0041095D"/>
    <w:rsid w:val="0047377B"/>
    <w:rsid w:val="00475C96"/>
    <w:rsid w:val="004C79DF"/>
    <w:rsid w:val="004E3268"/>
    <w:rsid w:val="005778FD"/>
    <w:rsid w:val="00585851"/>
    <w:rsid w:val="00683D31"/>
    <w:rsid w:val="0078382A"/>
    <w:rsid w:val="007E3D70"/>
    <w:rsid w:val="00810D1B"/>
    <w:rsid w:val="008429AF"/>
    <w:rsid w:val="008A2E05"/>
    <w:rsid w:val="008B0E97"/>
    <w:rsid w:val="00972F42"/>
    <w:rsid w:val="00A15FC0"/>
    <w:rsid w:val="00A67E30"/>
    <w:rsid w:val="00A96263"/>
    <w:rsid w:val="00AA4B0E"/>
    <w:rsid w:val="00AB48D5"/>
    <w:rsid w:val="00B15E88"/>
    <w:rsid w:val="00B70792"/>
    <w:rsid w:val="00BA3310"/>
    <w:rsid w:val="00BD2FD4"/>
    <w:rsid w:val="00D479AF"/>
    <w:rsid w:val="00DE34AC"/>
    <w:rsid w:val="00E3329D"/>
    <w:rsid w:val="00E656A0"/>
    <w:rsid w:val="00EC795D"/>
    <w:rsid w:val="00F74D4D"/>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thong-tu-30-2024-tt-bgddt-quy-che-tuyen-sinh-trung-hoc-co-so-va-tuyen-sinh-trung-hoc-pho-thong-628767.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28</cp:revision>
  <dcterms:created xsi:type="dcterms:W3CDTF">2025-07-28T05:15:00Z</dcterms:created>
  <dcterms:modified xsi:type="dcterms:W3CDTF">2025-07-28T06:05:00Z</dcterms:modified>
</cp:coreProperties>
</file>