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12" w:rsidRPr="00550B32" w:rsidRDefault="00CB3112" w:rsidP="00CB3112">
      <w:pPr>
        <w:pStyle w:val="NormalWeb"/>
        <w:shd w:val="clear" w:color="auto" w:fill="FFFFFF"/>
        <w:spacing w:before="120" w:beforeAutospacing="0" w:after="120" w:afterAutospacing="0"/>
        <w:ind w:firstLine="567"/>
        <w:jc w:val="both"/>
        <w:rPr>
          <w:rFonts w:ascii="Times New Roman" w:hAnsi="Times New Roman"/>
          <w:b/>
          <w:sz w:val="28"/>
          <w:szCs w:val="28"/>
        </w:rPr>
      </w:pPr>
      <w:r w:rsidRPr="00550B32">
        <w:rPr>
          <w:rFonts w:ascii="Times New Roman" w:hAnsi="Times New Roman"/>
          <w:b/>
          <w:sz w:val="28"/>
          <w:szCs w:val="28"/>
        </w:rPr>
        <w:t>VI. LĨNH VỰC GIÁO DỤC VÀ ĐÀO TẠO THUỘC HỆ THỐNG GIÁO DỤC QUỐC DÂN</w:t>
      </w:r>
    </w:p>
    <w:p w:rsidR="00AA1E12" w:rsidRPr="00550B32" w:rsidRDefault="00AA1E12" w:rsidP="00AA1E12">
      <w:pPr>
        <w:spacing w:before="60" w:after="100" w:line="264" w:lineRule="auto"/>
        <w:ind w:firstLine="709"/>
        <w:jc w:val="both"/>
        <w:rPr>
          <w:b/>
          <w:sz w:val="28"/>
          <w:szCs w:val="28"/>
          <w:lang w:val="vi-VN"/>
        </w:rPr>
      </w:pPr>
      <w:r w:rsidRPr="00550B32">
        <w:rPr>
          <w:b/>
          <w:sz w:val="28"/>
          <w:szCs w:val="28"/>
          <w:lang w:val="vi-VN"/>
        </w:rPr>
        <w:t xml:space="preserve">3. Hỗ trợ ăn trưa đối với trẻ em mẫu giáo - 1.001622 </w:t>
      </w:r>
    </w:p>
    <w:p w:rsidR="00AA1E12" w:rsidRPr="00550B32" w:rsidRDefault="00AA1E12" w:rsidP="00AA1E12">
      <w:pPr>
        <w:spacing w:before="60" w:after="100" w:line="264" w:lineRule="auto"/>
        <w:ind w:firstLine="709"/>
        <w:jc w:val="both"/>
        <w:rPr>
          <w:b/>
          <w:i/>
          <w:iCs/>
          <w:sz w:val="28"/>
          <w:szCs w:val="28"/>
          <w:lang w:val="vi-VN"/>
        </w:rPr>
      </w:pPr>
      <w:r w:rsidRPr="00550B32">
        <w:rPr>
          <w:b/>
          <w:i/>
          <w:iCs/>
          <w:sz w:val="28"/>
          <w:szCs w:val="28"/>
          <w:lang w:val="vi-VN"/>
        </w:rPr>
        <w:t xml:space="preserve">a) Trình tự thực hiện </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rsidR="00AA1E12" w:rsidRPr="00550B32" w:rsidRDefault="00AA1E12" w:rsidP="00AA1E12">
      <w:pPr>
        <w:spacing w:before="60" w:after="100" w:line="264" w:lineRule="auto"/>
        <w:ind w:firstLine="709"/>
        <w:jc w:val="both"/>
        <w:rPr>
          <w:spacing w:val="-2"/>
          <w:sz w:val="28"/>
          <w:szCs w:val="28"/>
          <w:lang w:val="vi-VN"/>
        </w:rPr>
      </w:pPr>
      <w:r w:rsidRPr="00550B32">
        <w:rPr>
          <w:spacing w:val="-2"/>
          <w:sz w:val="28"/>
          <w:szCs w:val="28"/>
          <w:lang w:val="vi-VN"/>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Trong vòng 10 ngày làm việc, kể từ ngày hết hạn nhận hồ sơ, cơ sở giáo dục mầm non lập danh sách trẻ em mẫu giáo được hỗ trợ ăn trưa theo Mẫu số 01 quy định tại Phụ lục kèm theo Nghị định số 105/2020/NĐ-CP ngày 08 tháng 9 năm 2020 của Chính phủ quy định chính sách phát triển giáo dục mầm non (Nghị định số 105/2020/NĐ-CP) kèm theo hồ sơ theo quy định gửi về Ủy ban nhân dân cấp xã đang quản lý trực tiếp để xem xét, tổng hợp.</w:t>
      </w:r>
    </w:p>
    <w:p w:rsidR="00AA1E12" w:rsidRPr="00550B32" w:rsidRDefault="00AA1E12" w:rsidP="00AA1E12">
      <w:pPr>
        <w:spacing w:before="60" w:after="100" w:line="264" w:lineRule="auto"/>
        <w:ind w:firstLine="709"/>
        <w:jc w:val="both"/>
        <w:rPr>
          <w:spacing w:val="-2"/>
          <w:sz w:val="28"/>
          <w:szCs w:val="28"/>
          <w:lang w:val="vi-VN"/>
        </w:rPr>
      </w:pPr>
      <w:r w:rsidRPr="00550B32">
        <w:rPr>
          <w:spacing w:val="-2"/>
          <w:sz w:val="28"/>
          <w:szCs w:val="28"/>
          <w:lang w:val="vi-VN"/>
        </w:rPr>
        <w:t xml:space="preserve">Trong vòng 07 ngày làm việc, kể từ khi nhận được hồ sơ của cơ sở giáo dục mầm non, </w:t>
      </w:r>
      <w:r w:rsidRPr="00550B32">
        <w:rPr>
          <w:i/>
          <w:spacing w:val="-2"/>
          <w:sz w:val="28"/>
          <w:szCs w:val="28"/>
          <w:lang w:val="vi-VN"/>
        </w:rPr>
        <w:t>phòng có chức năng quản lý giáo dục của Ủy ban nhân dân cấp xã</w:t>
      </w:r>
      <w:r w:rsidRPr="00550B32">
        <w:rPr>
          <w:spacing w:val="-2"/>
          <w:sz w:val="28"/>
          <w:szCs w:val="28"/>
          <w:lang w:val="vi-VN"/>
        </w:rPr>
        <w:t xml:space="preserve"> tổ chức thẩm định hồ sơ, tổng hợp danh sách trẻ em mẫu giáo được hỗ trợ ăn trưa theo Mẫu số 02 quy định tại Phụ lục kèm theo Nghị định Nghị định số 105/2020/NĐ-CP gửi cơ quan tài chính cùng cấp trình </w:t>
      </w:r>
      <w:r w:rsidRPr="00550B32">
        <w:rPr>
          <w:i/>
          <w:spacing w:val="-2"/>
          <w:sz w:val="28"/>
          <w:szCs w:val="28"/>
          <w:lang w:val="vi-VN"/>
        </w:rPr>
        <w:t>Ủy ban nhân dân cấp xã</w:t>
      </w:r>
      <w:r w:rsidRPr="00550B32">
        <w:rPr>
          <w:spacing w:val="-2"/>
          <w:sz w:val="28"/>
          <w:szCs w:val="28"/>
          <w:lang w:val="vi-VN"/>
        </w:rPr>
        <w:t xml:space="preserve"> ra quyết định phê duyệt theo quy định của Luật Ngân sách nhà nước.</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xml:space="preserve">Trong vòng 07 ngày làm việc, kể từ khi nhận được hồ sơ của </w:t>
      </w:r>
      <w:r w:rsidRPr="00550B32">
        <w:rPr>
          <w:i/>
          <w:spacing w:val="-2"/>
          <w:sz w:val="28"/>
          <w:szCs w:val="28"/>
          <w:lang w:val="vi-VN"/>
        </w:rPr>
        <w:t>phòng có chức năng quản lý giáo dục</w:t>
      </w:r>
      <w:r w:rsidRPr="00550B32">
        <w:rPr>
          <w:sz w:val="28"/>
          <w:szCs w:val="28"/>
          <w:lang w:val="vi-VN"/>
        </w:rPr>
        <w:t xml:space="preserve">, </w:t>
      </w:r>
      <w:r w:rsidRPr="00550B32">
        <w:rPr>
          <w:i/>
          <w:spacing w:val="-2"/>
          <w:sz w:val="28"/>
          <w:szCs w:val="28"/>
          <w:lang w:val="vi-VN"/>
        </w:rPr>
        <w:t>Ủy ban nhân dân cấp xã</w:t>
      </w:r>
      <w:r w:rsidRPr="00550B32">
        <w:rPr>
          <w:spacing w:val="-2"/>
          <w:sz w:val="28"/>
          <w:szCs w:val="28"/>
          <w:lang w:val="vi-VN"/>
        </w:rPr>
        <w:t xml:space="preserve"> </w:t>
      </w:r>
      <w:r w:rsidRPr="00550B32">
        <w:rPr>
          <w:sz w:val="28"/>
          <w:szCs w:val="28"/>
          <w:lang w:val="vi-VN"/>
        </w:rPr>
        <w:t>phê duyệt danh sách trẻ em mẫu giáo được hỗ trợ ăn trưa và thông báo kết quả cho cơ sở giáo dục mầm non.</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lastRenderedPageBreak/>
        <w:t>Sau khi được cấp có thẩm quyền phê duyệt danh sách trẻ em mẫu giáo được hỗ trợ ăn trưa, cơ sở giáo dục mầm non thông báo công khai và tổ chức triển khai thực hiện chi hỗ trợ.</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Phương thức thực hiện</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Cơ sở giáo dục mầm non chịu trách nhiệm tiếp nhận kinh phí và thực hiện việc chi trả. 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Phương thức 1: Cơ sở giáo dục mầm non giữ lại kinh phí hỗ trợ để tổ chức bữa ăn trưa cho trẻ em (đối với các cơ sở giáo dục mầm non có tổ chức nấu ăn cho trẻ em);</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Phương thức 2: Chi trả trực tiếp bằng tiền mặt cho cha mẹ hoặc người chăm sóc, nuôi dưỡng trẻ em theo quy định: Việc chi trả kinh phí hỗ trợ ăn trưa được thực hiện 2 lần trong năm học: lần 1 chi trả đủ 4 tháng vào tháng 11 hoặc tháng 12 hằng năm; lần 2 chi trả đủ các tháng còn lại vào tháng 3 hoặc tháng 4 hằng năm.</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Trường hợp cha mẹ hoặc người chăm sóc, nuôi dưỡng trẻ em chưa nhận được kinh phí hỗ trợ ăn trưa theo thời hạn quy định thì được truy lĩnh trong kỳ chi trả tiếp theo.</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Ủy ban nhân dân cấp xã trình Chủ tịch UBND cấp xã ra quyết định chuyển kinh phí hoặc cấp bổ sung kinh phí để cơ sở giáo dục mầm non nơi trẻ em chuyển đến thực hiện chi trả hỗ trợ ăn trưa theo quy định.</w:t>
      </w:r>
    </w:p>
    <w:p w:rsidR="00AA1E12" w:rsidRPr="00550B32" w:rsidRDefault="00AA1E12" w:rsidP="00AA1E12">
      <w:pPr>
        <w:spacing w:before="60" w:after="100" w:line="264" w:lineRule="auto"/>
        <w:ind w:firstLine="709"/>
        <w:jc w:val="both"/>
        <w:rPr>
          <w:sz w:val="28"/>
          <w:szCs w:val="28"/>
          <w:lang w:val="vi-VN"/>
        </w:rPr>
      </w:pPr>
      <w:r w:rsidRPr="00550B32">
        <w:rPr>
          <w:sz w:val="28"/>
          <w:szCs w:val="28"/>
          <w:lang w:val="vi-VN"/>
        </w:rPr>
        <w:t>- Trường hợp trẻ em thôi học, cơ sở giáo dục mầm non có trách nhiệm báo cáo UBND cấp xã dừng thực hiện chi trả.</w:t>
      </w:r>
    </w:p>
    <w:p w:rsidR="00AA1E12" w:rsidRPr="00550B32" w:rsidRDefault="00AA1E12" w:rsidP="00AA1E12">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lastRenderedPageBreak/>
        <w:t>- Thủ tục hành chính được thực hiện không phụ thuộc vào địa giới hành chính;</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AA1E12" w:rsidRPr="00550B32" w:rsidRDefault="00AA1E12" w:rsidP="00AA1E12">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AA1E12" w:rsidRPr="00550B32" w:rsidRDefault="00AA1E12" w:rsidP="00AA1E12">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d) Thành phần, số l</w:t>
      </w:r>
      <w:r w:rsidRPr="00550B32">
        <w:rPr>
          <w:b/>
          <w:i/>
          <w:iCs/>
          <w:sz w:val="28"/>
          <w:szCs w:val="28"/>
          <w:lang w:val="vi-VN"/>
        </w:rPr>
        <w:t>ượ</w:t>
      </w:r>
      <w:r w:rsidRPr="00550B32">
        <w:rPr>
          <w:b/>
          <w:i/>
          <w:iCs/>
          <w:sz w:val="28"/>
          <w:szCs w:val="28"/>
          <w:lang w:val="pt-BR"/>
        </w:rPr>
        <w:t>ng hồ sơ</w:t>
      </w:r>
    </w:p>
    <w:p w:rsidR="00AA1E12" w:rsidRPr="00550B32" w:rsidRDefault="00AA1E12" w:rsidP="00AA1E12">
      <w:pPr>
        <w:spacing w:before="60" w:after="100" w:line="264" w:lineRule="auto"/>
        <w:ind w:firstLine="709"/>
        <w:rPr>
          <w:b/>
          <w:bCs/>
          <w:sz w:val="28"/>
          <w:szCs w:val="28"/>
          <w:lang w:val="pt-BR"/>
        </w:rPr>
      </w:pPr>
      <w:r w:rsidRPr="00550B32">
        <w:rPr>
          <w:b/>
          <w:bCs/>
          <w:sz w:val="28"/>
          <w:szCs w:val="28"/>
          <w:lang w:val="pt-BR"/>
        </w:rPr>
        <w:t>* Thành phần hồ sơ</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Đối với trẻ em</w:t>
      </w:r>
      <w:r w:rsidRPr="00550B32">
        <w:rPr>
          <w:b/>
          <w:sz w:val="28"/>
          <w:szCs w:val="28"/>
          <w:lang w:val="pt-BR"/>
        </w:rPr>
        <w:t xml:space="preserve"> </w:t>
      </w:r>
      <w:r w:rsidRPr="00550B32">
        <w:rPr>
          <w:sz w:val="28"/>
          <w:szCs w:val="28"/>
          <w:lang w:val="pt-BR"/>
        </w:rPr>
        <w:t>thường trú ở thôn đặc biệt khó khăn, xã có điều kiện kinh tế - xã hội đặc biệt khó khăn, xã đặc biệt khó khăn vùng bãi ngang ven biển, hải đảo theo quy định của Thủ tướng Chính phủ thì cha mẹ hoặc người chăm sóc, nuôi dưỡng trẻ em:</w:t>
      </w:r>
    </w:p>
    <w:p w:rsidR="00AA1E12" w:rsidRPr="00550B32" w:rsidRDefault="00AA1E12" w:rsidP="00AA1E12">
      <w:pPr>
        <w:spacing w:before="60" w:after="100" w:line="264" w:lineRule="auto"/>
        <w:ind w:firstLine="709"/>
        <w:jc w:val="both"/>
        <w:rPr>
          <w:sz w:val="28"/>
          <w:szCs w:val="28"/>
          <w:lang w:val="pt-BR"/>
        </w:rPr>
      </w:pPr>
      <w:r w:rsidRPr="00550B32">
        <w:rPr>
          <w:sz w:val="28"/>
          <w:szCs w:val="28"/>
          <w:shd w:val="solid" w:color="FFFFFF" w:fill="auto"/>
          <w:lang w:val="pt-BR"/>
        </w:rPr>
        <w:t>Cung cấp thông tin về số định danh cá nhân của trẻ em hoặc của cha hoặc mẹ hoặc người chăm sóc, nuôi dưỡng trẻ em</w:t>
      </w:r>
      <w:r w:rsidRPr="00550B32">
        <w:rPr>
          <w:sz w:val="28"/>
          <w:szCs w:val="28"/>
          <w:lang w:val="pt-BR"/>
        </w:rPr>
        <w:t xml:space="preserve">; </w:t>
      </w:r>
    </w:p>
    <w:p w:rsidR="00AA1E12" w:rsidRPr="00550B32" w:rsidRDefault="00AA1E12" w:rsidP="00AA1E12">
      <w:pPr>
        <w:spacing w:before="60" w:after="100" w:line="264" w:lineRule="auto"/>
        <w:ind w:firstLine="709"/>
        <w:jc w:val="both"/>
        <w:rPr>
          <w:sz w:val="28"/>
          <w:szCs w:val="28"/>
          <w:lang w:val="pt-BR"/>
        </w:rPr>
      </w:pPr>
      <w:r w:rsidRPr="00550B32">
        <w:rPr>
          <w:sz w:val="28"/>
          <w:szCs w:val="28"/>
          <w:shd w:val="solid" w:color="FFFFFF" w:fill="auto"/>
          <w:lang w:val="pt-BR"/>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r w:rsidRPr="00550B32">
        <w:rPr>
          <w:sz w:val="28"/>
          <w:szCs w:val="28"/>
          <w:lang w:val="pt-BR"/>
        </w:rPr>
        <w:t>.</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Đối với trẻ em không có nguồn nuôi dưỡng được quy định tại khoản 1 Điều 5 Nghị định số 136/2013/NĐ-CP ngày 21 tháng 10 năm 2013 của Chính phủ quy định chính sách trợ giúp xã hội đối với đối tượng bảo trợ xã hội thì cha mẹ hoặc người chăm sóc, nuôi dưỡng trẻ em nộp một trong số các loại giấy tờ sau:</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Bản sao kèm bản chính để đối chiếu hoặc bản sao có chứng thực Quyết định về việc trợ cấp xã hội;</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Bản sao kèm bản chính để đối chiếu hoặc bản sao có chứng thực Văn bản xác nhận của UBND cấp xã hoặc cơ sở bảo trợ xã hội về tình trạng trẻ mồ côi, bị bỏ rơi hoặc trẻ thuộc các trường hợp khác quy định tại </w:t>
      </w:r>
      <w:bookmarkStart w:id="0" w:name="dc_3"/>
      <w:r w:rsidRPr="00550B32">
        <w:rPr>
          <w:sz w:val="28"/>
          <w:szCs w:val="28"/>
          <w:lang w:val="pt-BR"/>
        </w:rPr>
        <w:t>khoản 1 Điều 5 Nghị định số 136/2013/NĐ-CP</w:t>
      </w:r>
      <w:bookmarkEnd w:id="0"/>
      <w:r w:rsidRPr="00550B32">
        <w:rPr>
          <w:sz w:val="28"/>
          <w:szCs w:val="28"/>
          <w:lang w:val="pt-BR"/>
        </w:rPr>
        <w:t xml:space="preserve"> ngày 21 tháng 10 năm 2013 của Chính phủ quy định chính sách trợ giúp xã hội đối với đối tượng bảo trợ xã hội;</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Bản sao kèm theo bản chính để đối chiếu hoặc bản sao có chứng thực Giấy chứng nhận nuôi con nuôi đối với trẻ mồ côi, bị bỏ rơi hoặc trẻ em thuộc các trường hợp khác quy định </w:t>
      </w:r>
      <w:bookmarkStart w:id="1" w:name="dc_4"/>
      <w:r w:rsidRPr="00550B32">
        <w:rPr>
          <w:sz w:val="28"/>
          <w:szCs w:val="28"/>
          <w:lang w:val="pt-BR"/>
        </w:rPr>
        <w:t>khoản 1 Điều 5 Nghị định số 136/2013/NĐ-CP</w:t>
      </w:r>
      <w:bookmarkEnd w:id="1"/>
      <w:r w:rsidRPr="00550B32">
        <w:rPr>
          <w:sz w:val="28"/>
          <w:szCs w:val="28"/>
          <w:lang w:val="pt-BR"/>
        </w:rPr>
        <w:t xml:space="preserve"> ngày 21 tháng 10 năm 2013 của Chính phủ quy định chính sách trợ giúp xã hội đối với đối tượng bảo trợ xã hội.</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lastRenderedPageBreak/>
        <w:t>- Đối với trẻ em thuộc đối tượng là nhân khẩu trong gia đình thuộc diện hộ nghèo, cận nghèo theo quy định của Thủ tướng Chính phủ thì cha mẹ hoặc người chăm sóc, nuôi dưỡng trẻ em</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Nộp bản sao và mang bản chính để đối chiếu hoặc bản sao có chứng thực Giấy chứng nhận hoặc Giấy xác nhận hộ nghèo, hộ cận nghèo do UBND cấp xã cấp.</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 Đối với trẻ em thuộc đối tượng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thì cha mẹ hoặc người chăm sóc, nuôi dưỡng trẻ em </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Nộp bản sao kèm theo bản chính để đối chiếu hoặc bản sao có chứng thực Giấy xác nhận của cơ quan quản lý đối tượng người có công và Giấy khai sinh của trẻ em.</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 Đối với trẻ em thuộc đối tượng là trẻ em khuyết tật học hòa nhập thì cha mẹ hoặc người chăm sóc, nuôi dưỡng trẻ em </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Nộp bản sao kèm theo bản chính để đối chiếu hoặc bản sao có chứng thực Giấy xác nhận khuyết tật do UBND cấp xã cấp hoặc Quyết định về việc trợ cấp xã hội của Chủ tịch UBND cấp xã.</w:t>
      </w:r>
    </w:p>
    <w:p w:rsidR="00AA1E12" w:rsidRPr="00550B32" w:rsidRDefault="00AA1E12" w:rsidP="00AA1E12">
      <w:pPr>
        <w:spacing w:before="60" w:after="100" w:line="264" w:lineRule="auto"/>
        <w:ind w:firstLine="709"/>
        <w:jc w:val="both"/>
        <w:rPr>
          <w:sz w:val="28"/>
          <w:szCs w:val="28"/>
          <w:lang w:val="pt-BR"/>
        </w:rPr>
      </w:pPr>
      <w:r w:rsidRPr="00550B32">
        <w:rPr>
          <w:b/>
          <w:bCs/>
          <w:sz w:val="28"/>
          <w:szCs w:val="28"/>
          <w:lang w:val="pt-BR"/>
        </w:rPr>
        <w:t>* Số l</w:t>
      </w:r>
      <w:r w:rsidRPr="00550B32">
        <w:rPr>
          <w:b/>
          <w:bCs/>
          <w:sz w:val="28"/>
          <w:szCs w:val="28"/>
          <w:lang w:val="vi-VN"/>
        </w:rPr>
        <w:t>ượ</w:t>
      </w:r>
      <w:r w:rsidRPr="00550B32">
        <w:rPr>
          <w:b/>
          <w:bCs/>
          <w:sz w:val="28"/>
          <w:szCs w:val="28"/>
          <w:lang w:val="pt-BR"/>
        </w:rPr>
        <w:t>ng hồ sơ:</w:t>
      </w:r>
      <w:r w:rsidRPr="00550B32">
        <w:rPr>
          <w:sz w:val="28"/>
          <w:szCs w:val="28"/>
          <w:lang w:val="pt-BR"/>
        </w:rPr>
        <w:t xml:space="preserve"> 01 bộ</w:t>
      </w:r>
    </w:p>
    <w:p w:rsidR="00AA1E12" w:rsidRPr="00550B32" w:rsidRDefault="00AA1E12" w:rsidP="00AA1E12">
      <w:pPr>
        <w:spacing w:before="60" w:after="100" w:line="264" w:lineRule="auto"/>
        <w:ind w:firstLine="709"/>
        <w:jc w:val="both"/>
        <w:rPr>
          <w:i/>
          <w:iCs/>
          <w:sz w:val="28"/>
          <w:szCs w:val="28"/>
          <w:lang w:val="pt-BR"/>
        </w:rPr>
      </w:pPr>
      <w:r w:rsidRPr="00550B32">
        <w:rPr>
          <w:sz w:val="28"/>
          <w:szCs w:val="28"/>
          <w:lang w:val="pt-BR"/>
        </w:rPr>
        <w:t>Mỗi đối tượng nộp 01 bộ hồ sơ cho 01 lần đầu đề nghị hỗ trợ trong cả thời gian học tại cơ sở giáo dục mầm non. Riêng đối với đối tượng trẻ em là nhân khẩu trong gia đình thuộc diện hộ nghèo, cận nghèo theo quy định của Thủ tướng Chính phủ nộp bổ sung Giấy chứng nhận hộ nghèo, hộ cận nghèo theo từng năm học.</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đ) Thời hạn giải quyết</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Tối đa 24 ngày làm việc, kể từ ngày hết hạn nộp hồ sơ, </w:t>
      </w:r>
      <w:r w:rsidRPr="00550B32">
        <w:rPr>
          <w:i/>
          <w:sz w:val="28"/>
          <w:szCs w:val="28"/>
          <w:lang w:val="pt-BR"/>
        </w:rPr>
        <w:t>Uỷ ban nhân dân cấp xã</w:t>
      </w:r>
      <w:r w:rsidRPr="00550B32">
        <w:rPr>
          <w:sz w:val="28"/>
          <w:szCs w:val="28"/>
          <w:lang w:val="pt-BR"/>
        </w:rPr>
        <w:t xml:space="preserve"> phê duyệt danh sách trẻ em mẫu giáo được hỗ trợ ăn trưa.</w:t>
      </w:r>
    </w:p>
    <w:p w:rsidR="00AA1E12" w:rsidRPr="00550B32" w:rsidRDefault="00AA1E12" w:rsidP="00AA1E12">
      <w:pPr>
        <w:spacing w:before="60" w:after="100" w:line="264" w:lineRule="auto"/>
        <w:ind w:firstLine="709"/>
        <w:jc w:val="both"/>
        <w:rPr>
          <w:spacing w:val="-2"/>
          <w:sz w:val="28"/>
          <w:szCs w:val="28"/>
          <w:lang w:val="pt-BR"/>
        </w:rPr>
      </w:pPr>
      <w:r w:rsidRPr="00550B32">
        <w:rPr>
          <w:spacing w:val="-2"/>
          <w:sz w:val="28"/>
          <w:szCs w:val="28"/>
          <w:lang w:val="pt-BR"/>
        </w:rPr>
        <w:t>Việc chi trả kinh phí hỗ trợ ăn trưa được thực hiện 2 lần trong năm học do cơ sở giáo dục mầm non chi trả: lần 1 chi trả đủ 4 tháng vào tháng 11 hoặc tháng 12 hằng năm; lần 2 chi trả đủ các tháng còn lại vào tháng 3 hoặc tháng 4 hằng năm.</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e) Đối tượng thực hiện thủ tục hành chính</w:t>
      </w:r>
    </w:p>
    <w:p w:rsidR="00AA1E12" w:rsidRPr="00550B32" w:rsidRDefault="00AA1E12" w:rsidP="00AA1E12">
      <w:pPr>
        <w:spacing w:before="60" w:after="100" w:line="264" w:lineRule="auto"/>
        <w:ind w:firstLine="720"/>
        <w:jc w:val="both"/>
        <w:rPr>
          <w:sz w:val="28"/>
          <w:szCs w:val="28"/>
          <w:lang w:val="pt-BR"/>
        </w:rPr>
      </w:pPr>
      <w:r w:rsidRPr="00550B32">
        <w:rPr>
          <w:sz w:val="28"/>
          <w:szCs w:val="28"/>
          <w:lang w:val="pt-BR"/>
        </w:rPr>
        <w:t>Cha mẹ hoặc người chăm sóc, nuôi dưỡng trẻ em mẫu giáo.</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g) Cơ quan giải quyết thủ tục hành chính</w:t>
      </w:r>
    </w:p>
    <w:p w:rsidR="00AA1E12" w:rsidRPr="00550B32" w:rsidRDefault="00AA1E12" w:rsidP="00AA1E12">
      <w:pPr>
        <w:spacing w:before="60" w:after="100" w:line="264" w:lineRule="auto"/>
        <w:ind w:firstLine="709"/>
        <w:jc w:val="both"/>
        <w:rPr>
          <w:sz w:val="28"/>
          <w:szCs w:val="28"/>
          <w:highlight w:val="yellow"/>
          <w:lang w:val="pt-BR"/>
        </w:rPr>
      </w:pPr>
      <w:r w:rsidRPr="00550B32">
        <w:rPr>
          <w:sz w:val="28"/>
          <w:szCs w:val="28"/>
          <w:lang w:val="pt-BR"/>
        </w:rPr>
        <w:t xml:space="preserve">Cơ sở giáo dục mầm non, </w:t>
      </w:r>
      <w:r w:rsidRPr="00550B32">
        <w:rPr>
          <w:i/>
          <w:sz w:val="28"/>
          <w:szCs w:val="28"/>
          <w:lang w:val="pt-BR"/>
        </w:rPr>
        <w:t>UBND cấp xã.</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h) Kết quả thực hiện thủ tục hành chính</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Danh sách trẻ em mẫu giáo được hỗ trợ ăn trưa do </w:t>
      </w:r>
      <w:r w:rsidRPr="00550B32">
        <w:rPr>
          <w:i/>
          <w:sz w:val="28"/>
          <w:szCs w:val="28"/>
          <w:lang w:val="pt-BR"/>
        </w:rPr>
        <w:t>UBND cấp xã</w:t>
      </w:r>
      <w:r w:rsidRPr="00550B32">
        <w:rPr>
          <w:color w:val="0000FF"/>
          <w:sz w:val="28"/>
          <w:szCs w:val="28"/>
          <w:lang w:val="pt-BR"/>
        </w:rPr>
        <w:t xml:space="preserve"> </w:t>
      </w:r>
      <w:r w:rsidRPr="00550B32">
        <w:rPr>
          <w:sz w:val="28"/>
          <w:szCs w:val="28"/>
          <w:lang w:val="pt-BR"/>
        </w:rPr>
        <w:t>phê duyệt.</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lastRenderedPageBreak/>
        <w:t>Trẻ em thuộc đối tượng theo quy định được hỗ trợ tiền ăn trưa là 160.000 đồng/trẻ/tháng. Thời gian hỗ trợ tính theo số tháng học thực tế, nhưng không quá 9 tháng/năm học.</w:t>
      </w:r>
    </w:p>
    <w:p w:rsidR="00AA1E12" w:rsidRPr="00550B32" w:rsidRDefault="00AA1E12" w:rsidP="00AA1E12">
      <w:pPr>
        <w:spacing w:before="60" w:after="100" w:line="264" w:lineRule="auto"/>
        <w:ind w:firstLine="709"/>
        <w:jc w:val="both"/>
        <w:rPr>
          <w:b/>
          <w:sz w:val="28"/>
          <w:szCs w:val="28"/>
          <w:lang w:val="pt-BR"/>
        </w:rPr>
      </w:pPr>
      <w:r w:rsidRPr="00550B32">
        <w:rPr>
          <w:b/>
          <w:i/>
          <w:iCs/>
          <w:sz w:val="28"/>
          <w:szCs w:val="28"/>
          <w:lang w:val="pt-BR"/>
        </w:rPr>
        <w:t>i) Phí, lệ phí:</w:t>
      </w:r>
      <w:r w:rsidRPr="00550B32">
        <w:rPr>
          <w:b/>
          <w:sz w:val="28"/>
          <w:szCs w:val="28"/>
          <w:lang w:val="pt-BR"/>
        </w:rPr>
        <w:t xml:space="preserve"> </w:t>
      </w:r>
      <w:r w:rsidRPr="00550B32">
        <w:rPr>
          <w:sz w:val="28"/>
          <w:szCs w:val="28"/>
          <w:lang w:val="pt-BR"/>
        </w:rPr>
        <w:t>Không</w:t>
      </w:r>
    </w:p>
    <w:p w:rsidR="00AA1E12" w:rsidRPr="00550B32" w:rsidRDefault="00AA1E12" w:rsidP="00AA1E12">
      <w:pPr>
        <w:spacing w:before="60" w:after="100" w:line="264" w:lineRule="auto"/>
        <w:ind w:firstLine="709"/>
        <w:jc w:val="both"/>
        <w:rPr>
          <w:b/>
          <w:i/>
          <w:iCs/>
          <w:spacing w:val="-6"/>
          <w:sz w:val="28"/>
          <w:szCs w:val="28"/>
          <w:lang w:val="pt-BR"/>
        </w:rPr>
      </w:pPr>
      <w:r w:rsidRPr="00550B32">
        <w:rPr>
          <w:b/>
          <w:i/>
          <w:iCs/>
          <w:spacing w:val="-6"/>
          <w:sz w:val="28"/>
          <w:szCs w:val="28"/>
          <w:lang w:val="pt-BR"/>
        </w:rPr>
        <w:t>k) Tên mẫu đơn, mẫu t</w:t>
      </w:r>
      <w:r w:rsidRPr="00550B32">
        <w:rPr>
          <w:b/>
          <w:i/>
          <w:iCs/>
          <w:spacing w:val="-6"/>
          <w:sz w:val="28"/>
          <w:szCs w:val="28"/>
          <w:lang w:val="vi-VN"/>
        </w:rPr>
        <w:t>ờ</w:t>
      </w:r>
      <w:r w:rsidRPr="00550B32">
        <w:rPr>
          <w:b/>
          <w:i/>
          <w:iCs/>
          <w:spacing w:val="-6"/>
          <w:sz w:val="28"/>
          <w:szCs w:val="28"/>
          <w:lang w:val="pt-BR"/>
        </w:rPr>
        <w:t xml:space="preserve"> khai: </w:t>
      </w:r>
      <w:r w:rsidRPr="00550B32">
        <w:rPr>
          <w:spacing w:val="-6"/>
          <w:sz w:val="28"/>
          <w:szCs w:val="28"/>
          <w:lang w:val="pt-BR"/>
        </w:rPr>
        <w:t>Không</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l) Yêu cầu, điều kiện thực hiện thủ tục hành chính</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AA1E12" w:rsidRPr="00550B32" w:rsidRDefault="00AA1E12" w:rsidP="00AA1E12">
      <w:pPr>
        <w:spacing w:before="60" w:after="100" w:line="264" w:lineRule="auto"/>
        <w:ind w:firstLine="709"/>
        <w:jc w:val="both"/>
        <w:rPr>
          <w:spacing w:val="-2"/>
          <w:sz w:val="28"/>
          <w:szCs w:val="28"/>
          <w:lang w:val="pt-BR"/>
        </w:rPr>
      </w:pPr>
      <w:r w:rsidRPr="00550B32">
        <w:rPr>
          <w:spacing w:val="-2"/>
          <w:sz w:val="28"/>
          <w:szCs w:val="28"/>
          <w:lang w:val="pt-BR"/>
        </w:rPr>
        <w:t>-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xml:space="preserve">- Không có nguồn nuôi dưỡng được quy định tại </w:t>
      </w:r>
      <w:bookmarkStart w:id="2" w:name="dc_2"/>
      <w:r w:rsidRPr="00550B32">
        <w:rPr>
          <w:sz w:val="28"/>
          <w:szCs w:val="28"/>
          <w:lang w:val="pt-BR"/>
        </w:rPr>
        <w:t>khoản 1 Điều 5 Nghị định số 136/2013/NĐ-CP</w:t>
      </w:r>
      <w:bookmarkEnd w:id="2"/>
      <w:r w:rsidRPr="00550B32">
        <w:rPr>
          <w:sz w:val="28"/>
          <w:szCs w:val="28"/>
          <w:lang w:val="pt-BR"/>
        </w:rPr>
        <w:t xml:space="preserve"> ngày 21 tháng 10 năm 2013 của Chính phủ quy định chính sách trợ giúp xã hội đối với đối tượng bảo trợ xã hội.</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Là nhân khẩu trong gia đình thuộc diện hộ nghèo, cận nghèo theo quy định của Thủ tướng Chính phủ.</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Trẻ em khuyết tật học hòa nhập.</w:t>
      </w:r>
    </w:p>
    <w:p w:rsidR="00AA1E12" w:rsidRPr="00550B32" w:rsidRDefault="00AA1E12" w:rsidP="00AA1E12">
      <w:pPr>
        <w:spacing w:before="60" w:after="100" w:line="264" w:lineRule="auto"/>
        <w:ind w:firstLine="709"/>
        <w:jc w:val="both"/>
        <w:rPr>
          <w:b/>
          <w:i/>
          <w:iCs/>
          <w:sz w:val="28"/>
          <w:szCs w:val="28"/>
          <w:lang w:val="pt-BR"/>
        </w:rPr>
      </w:pPr>
      <w:r w:rsidRPr="00550B32">
        <w:rPr>
          <w:b/>
          <w:i/>
          <w:iCs/>
          <w:sz w:val="28"/>
          <w:szCs w:val="28"/>
          <w:lang w:val="pt-BR"/>
        </w:rPr>
        <w:t>m) Căn cứ pháp lý của thủ tục hành chính</w:t>
      </w:r>
    </w:p>
    <w:p w:rsidR="00AA1E12" w:rsidRPr="00550B32" w:rsidRDefault="00AA1E12" w:rsidP="00AA1E12">
      <w:pPr>
        <w:spacing w:before="60" w:after="100" w:line="264" w:lineRule="auto"/>
        <w:ind w:firstLine="709"/>
        <w:jc w:val="both"/>
        <w:rPr>
          <w:sz w:val="28"/>
          <w:szCs w:val="28"/>
          <w:lang w:val="pt-BR"/>
        </w:rPr>
      </w:pPr>
      <w:r w:rsidRPr="00550B32">
        <w:rPr>
          <w:sz w:val="28"/>
          <w:szCs w:val="28"/>
          <w:lang w:val="pt-BR"/>
        </w:rPr>
        <w:t>- Nghị định số 105/2020/NĐ-CP ngày 08 tháng 9 năm 2020 của Chính phủ</w:t>
      </w:r>
      <w:r w:rsidRPr="00550B32">
        <w:rPr>
          <w:sz w:val="28"/>
          <w:szCs w:val="28"/>
          <w:lang w:val="vi-VN"/>
        </w:rPr>
        <w:t xml:space="preserve"> </w:t>
      </w:r>
      <w:r w:rsidRPr="00550B32">
        <w:rPr>
          <w:sz w:val="28"/>
          <w:szCs w:val="28"/>
          <w:lang w:val="pt-BR"/>
        </w:rPr>
        <w:t>quy định chính sách phát triển giáo dục mầm non.</w:t>
      </w:r>
    </w:p>
    <w:p w:rsidR="00AA1E12" w:rsidRPr="00550B32" w:rsidRDefault="00AA1E12" w:rsidP="00AA1E12">
      <w:pPr>
        <w:spacing w:before="120"/>
        <w:ind w:firstLine="709"/>
        <w:jc w:val="both"/>
        <w:rPr>
          <w:i/>
          <w:sz w:val="28"/>
          <w:szCs w:val="28"/>
          <w:lang w:val="vi-VN"/>
        </w:rPr>
      </w:pPr>
      <w:r w:rsidRPr="00550B32">
        <w:rPr>
          <w:i/>
          <w:sz w:val="28"/>
          <w:szCs w:val="28"/>
          <w:lang w:val="pt-BR"/>
        </w:rPr>
        <w:t xml:space="preserve">- Nghị định số 142/2025/NĐ-CP ngày 12 tháng 6 năm 2025 của Chính phủ quy định </w:t>
      </w:r>
      <w:r w:rsidRPr="00550B32">
        <w:rPr>
          <w:bCs/>
          <w:i/>
          <w:sz w:val="28"/>
          <w:szCs w:val="28"/>
          <w:lang w:val="pt-BR" w:eastAsia="en-AU"/>
        </w:rPr>
        <w:t xml:space="preserve">về phân định thẩm quyền của chính quyền địa phương hai cấp trong lĩnh vực </w:t>
      </w:r>
      <w:r w:rsidRPr="00550B32">
        <w:rPr>
          <w:i/>
          <w:sz w:val="28"/>
          <w:szCs w:val="28"/>
          <w:lang w:val="pt-BR" w:eastAsia="en-AU"/>
        </w:rPr>
        <w:t>quản lý nhà nước của Bộ Giáo dục và Đào tạo</w:t>
      </w:r>
      <w:r w:rsidRPr="00550B32">
        <w:rPr>
          <w:i/>
          <w:sz w:val="28"/>
          <w:szCs w:val="28"/>
          <w:lang w:val="vi-VN"/>
        </w:rPr>
        <w:t>.</w:t>
      </w:r>
    </w:p>
    <w:p w:rsidR="0056065A" w:rsidRPr="00CB3112" w:rsidRDefault="0056065A" w:rsidP="00CB3112">
      <w:bookmarkStart w:id="3" w:name="_GoBack"/>
      <w:bookmarkEnd w:id="3"/>
    </w:p>
    <w:sectPr w:rsidR="0056065A" w:rsidRPr="00CB311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D2" w:rsidRDefault="002827D2">
      <w:r>
        <w:separator/>
      </w:r>
    </w:p>
  </w:endnote>
  <w:endnote w:type="continuationSeparator" w:id="0">
    <w:p w:rsidR="002827D2" w:rsidRDefault="0028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D2" w:rsidRDefault="002827D2">
      <w:r>
        <w:separator/>
      </w:r>
    </w:p>
  </w:footnote>
  <w:footnote w:type="continuationSeparator" w:id="0">
    <w:p w:rsidR="002827D2" w:rsidRDefault="00282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97AC8"/>
    <w:rsid w:val="00137E36"/>
    <w:rsid w:val="00142F52"/>
    <w:rsid w:val="0015553B"/>
    <w:rsid w:val="00176393"/>
    <w:rsid w:val="00180582"/>
    <w:rsid w:val="0019168E"/>
    <w:rsid w:val="00192D07"/>
    <w:rsid w:val="001E38BE"/>
    <w:rsid w:val="00244C2E"/>
    <w:rsid w:val="0025546B"/>
    <w:rsid w:val="00267C6D"/>
    <w:rsid w:val="002827D2"/>
    <w:rsid w:val="002837F4"/>
    <w:rsid w:val="002E46D9"/>
    <w:rsid w:val="00366E4B"/>
    <w:rsid w:val="003744C3"/>
    <w:rsid w:val="003903D2"/>
    <w:rsid w:val="003D2663"/>
    <w:rsid w:val="0041095D"/>
    <w:rsid w:val="0047377B"/>
    <w:rsid w:val="00473F9D"/>
    <w:rsid w:val="00475C96"/>
    <w:rsid w:val="004C79DF"/>
    <w:rsid w:val="004E3268"/>
    <w:rsid w:val="0056065A"/>
    <w:rsid w:val="005778FD"/>
    <w:rsid w:val="00585851"/>
    <w:rsid w:val="00665EF2"/>
    <w:rsid w:val="00683D31"/>
    <w:rsid w:val="0078382A"/>
    <w:rsid w:val="00797D2E"/>
    <w:rsid w:val="007E3D70"/>
    <w:rsid w:val="00810D1B"/>
    <w:rsid w:val="008429AF"/>
    <w:rsid w:val="008A2E05"/>
    <w:rsid w:val="008B0E97"/>
    <w:rsid w:val="00922611"/>
    <w:rsid w:val="00972F42"/>
    <w:rsid w:val="00A15FC0"/>
    <w:rsid w:val="00A67E30"/>
    <w:rsid w:val="00A96263"/>
    <w:rsid w:val="00AA1E12"/>
    <w:rsid w:val="00AA4B0E"/>
    <w:rsid w:val="00AB48D5"/>
    <w:rsid w:val="00B14C66"/>
    <w:rsid w:val="00B15E88"/>
    <w:rsid w:val="00B70792"/>
    <w:rsid w:val="00BA3310"/>
    <w:rsid w:val="00BD2FD4"/>
    <w:rsid w:val="00BE6C33"/>
    <w:rsid w:val="00CB3112"/>
    <w:rsid w:val="00CC3BF3"/>
    <w:rsid w:val="00D479AF"/>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38</cp:revision>
  <dcterms:created xsi:type="dcterms:W3CDTF">2025-07-28T05:15:00Z</dcterms:created>
  <dcterms:modified xsi:type="dcterms:W3CDTF">2025-07-28T06:18:00Z</dcterms:modified>
</cp:coreProperties>
</file>